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55715" w14:textId="22686F4A" w:rsidR="00670CCF" w:rsidRPr="008823A6" w:rsidRDefault="00F852FA" w:rsidP="00E769E1">
      <w:pPr>
        <w:spacing w:line="276" w:lineRule="auto"/>
        <w:rPr>
          <w:rFonts w:ascii="Times New Roman" w:hAnsi="Times New Roman"/>
          <w:sz w:val="24"/>
        </w:rPr>
      </w:pPr>
      <w:bookmarkStart w:id="0" w:name="salutation"/>
      <w:bookmarkStart w:id="1" w:name="heading1"/>
      <w:bookmarkStart w:id="2" w:name="heading2"/>
      <w:bookmarkStart w:id="3" w:name="body"/>
      <w:bookmarkStart w:id="4" w:name="signoff"/>
      <w:bookmarkStart w:id="5" w:name="name"/>
      <w:bookmarkEnd w:id="0"/>
      <w:bookmarkEnd w:id="1"/>
      <w:bookmarkEnd w:id="2"/>
      <w:bookmarkEnd w:id="3"/>
      <w:bookmarkEnd w:id="4"/>
      <w:bookmarkEnd w:id="5"/>
      <w:r w:rsidRPr="008823A6">
        <w:rPr>
          <w:rFonts w:ascii="Times New Roman" w:hAnsi="Times New Roman"/>
          <w:sz w:val="24"/>
        </w:rPr>
        <w:t>Shareholder Rights Direct</w:t>
      </w:r>
      <w:bookmarkStart w:id="6" w:name="_GoBack"/>
      <w:bookmarkEnd w:id="6"/>
      <w:r w:rsidRPr="008823A6">
        <w:rPr>
          <w:rFonts w:ascii="Times New Roman" w:hAnsi="Times New Roman"/>
          <w:sz w:val="24"/>
        </w:rPr>
        <w:t xml:space="preserve">ive </w:t>
      </w:r>
      <w:r w:rsidR="00B813A4" w:rsidRPr="008823A6">
        <w:rPr>
          <w:rFonts w:ascii="Times New Roman" w:hAnsi="Times New Roman"/>
          <w:sz w:val="24"/>
        </w:rPr>
        <w:t xml:space="preserve">(SRD) </w:t>
      </w:r>
      <w:r w:rsidRPr="008823A6">
        <w:rPr>
          <w:rFonts w:ascii="Times New Roman" w:hAnsi="Times New Roman"/>
          <w:sz w:val="24"/>
        </w:rPr>
        <w:t>II</w:t>
      </w:r>
    </w:p>
    <w:p w14:paraId="2C4AAE7A" w14:textId="0B774B94" w:rsidR="00F852FA" w:rsidRDefault="00F852FA" w:rsidP="00E769E1">
      <w:pPr>
        <w:pBdr>
          <w:bottom w:val="single" w:sz="6" w:space="1" w:color="auto"/>
        </w:pBdr>
        <w:spacing w:line="276" w:lineRule="auto"/>
        <w:rPr>
          <w:rFonts w:ascii="Times New Roman" w:hAnsi="Times New Roman"/>
          <w:b/>
          <w:sz w:val="32"/>
        </w:rPr>
      </w:pPr>
      <w:r w:rsidRPr="00E769E1">
        <w:rPr>
          <w:rFonts w:ascii="Times New Roman" w:hAnsi="Times New Roman"/>
          <w:b/>
          <w:sz w:val="32"/>
        </w:rPr>
        <w:t xml:space="preserve">Annual </w:t>
      </w:r>
      <w:r w:rsidR="00E769E1">
        <w:rPr>
          <w:rFonts w:ascii="Times New Roman" w:hAnsi="Times New Roman"/>
          <w:b/>
          <w:sz w:val="32"/>
        </w:rPr>
        <w:t>d</w:t>
      </w:r>
      <w:r w:rsidRPr="00E769E1">
        <w:rPr>
          <w:rFonts w:ascii="Times New Roman" w:hAnsi="Times New Roman"/>
          <w:b/>
          <w:sz w:val="32"/>
        </w:rPr>
        <w:t>isclosure</w:t>
      </w:r>
      <w:r w:rsidR="00670CCF" w:rsidRPr="00E769E1">
        <w:rPr>
          <w:rFonts w:ascii="Times New Roman" w:hAnsi="Times New Roman"/>
          <w:b/>
          <w:sz w:val="32"/>
        </w:rPr>
        <w:t xml:space="preserve"> of voting</w:t>
      </w:r>
      <w:r w:rsidR="00E769E1">
        <w:rPr>
          <w:rFonts w:ascii="Times New Roman" w:hAnsi="Times New Roman"/>
          <w:b/>
          <w:sz w:val="32"/>
        </w:rPr>
        <w:t xml:space="preserve"> participation</w:t>
      </w:r>
    </w:p>
    <w:p w14:paraId="4B6ADDE6" w14:textId="5B63D3AB" w:rsidR="00E769E1" w:rsidRPr="008823A6" w:rsidRDefault="00E769E1" w:rsidP="00E769E1">
      <w:pPr>
        <w:spacing w:line="276" w:lineRule="auto"/>
        <w:rPr>
          <w:rFonts w:ascii="Times New Roman" w:hAnsi="Times New Roman"/>
          <w:sz w:val="24"/>
        </w:rPr>
      </w:pPr>
    </w:p>
    <w:p w14:paraId="5DCFA615" w14:textId="77777777" w:rsidR="00E769E1" w:rsidRDefault="00E769E1" w:rsidP="00E769E1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 October 2021</w:t>
      </w:r>
    </w:p>
    <w:p w14:paraId="02235231" w14:textId="77777777" w:rsidR="00E769E1" w:rsidRDefault="00E769E1" w:rsidP="00E769E1">
      <w:pPr>
        <w:spacing w:line="276" w:lineRule="auto"/>
        <w:rPr>
          <w:rFonts w:ascii="Times New Roman" w:hAnsi="Times New Roman"/>
          <w:sz w:val="24"/>
        </w:rPr>
      </w:pPr>
    </w:p>
    <w:p w14:paraId="2014DE1F" w14:textId="1B82275D" w:rsidR="00F852FA" w:rsidRPr="008823A6" w:rsidRDefault="00F852FA" w:rsidP="00E769E1">
      <w:pPr>
        <w:spacing w:line="276" w:lineRule="auto"/>
        <w:rPr>
          <w:rFonts w:ascii="Times New Roman" w:hAnsi="Times New Roman"/>
          <w:sz w:val="24"/>
        </w:rPr>
      </w:pPr>
      <w:r w:rsidRPr="008823A6">
        <w:rPr>
          <w:rFonts w:ascii="Times New Roman" w:hAnsi="Times New Roman"/>
          <w:sz w:val="24"/>
        </w:rPr>
        <w:t>Castellain Capital LLP (“Castellain”) makes the following annual disclosure for th</w:t>
      </w:r>
      <w:r w:rsidR="00E769E1">
        <w:rPr>
          <w:rFonts w:ascii="Times New Roman" w:hAnsi="Times New Roman"/>
          <w:sz w:val="24"/>
        </w:rPr>
        <w:t>e year ended 31 December 2020 pursuant to its obligations under SRD II.</w:t>
      </w:r>
    </w:p>
    <w:p w14:paraId="5B9A0735" w14:textId="77777777" w:rsidR="00F852FA" w:rsidRPr="008823A6" w:rsidRDefault="00F852FA" w:rsidP="00E769E1">
      <w:pPr>
        <w:spacing w:line="276" w:lineRule="auto"/>
        <w:rPr>
          <w:rFonts w:ascii="Times New Roman" w:hAnsi="Times New Roman"/>
          <w:sz w:val="24"/>
        </w:rPr>
      </w:pPr>
    </w:p>
    <w:p w14:paraId="3F1352B9" w14:textId="54B1CDA7" w:rsidR="00E769E1" w:rsidRPr="008823A6" w:rsidRDefault="00B813A4" w:rsidP="00E769E1">
      <w:pPr>
        <w:spacing w:line="276" w:lineRule="auto"/>
        <w:rPr>
          <w:rFonts w:ascii="Times New Roman" w:hAnsi="Times New Roman"/>
          <w:sz w:val="24"/>
        </w:rPr>
      </w:pPr>
      <w:r w:rsidRPr="008823A6">
        <w:rPr>
          <w:rFonts w:ascii="Times New Roman" w:hAnsi="Times New Roman"/>
          <w:sz w:val="24"/>
        </w:rPr>
        <w:t xml:space="preserve">Castellain </w:t>
      </w:r>
      <w:r w:rsidR="00F852FA" w:rsidRPr="008823A6">
        <w:rPr>
          <w:rFonts w:ascii="Times New Roman" w:hAnsi="Times New Roman"/>
          <w:sz w:val="24"/>
        </w:rPr>
        <w:t xml:space="preserve">participated in </w:t>
      </w:r>
      <w:r w:rsidRPr="008823A6">
        <w:rPr>
          <w:rFonts w:ascii="Times New Roman" w:hAnsi="Times New Roman"/>
          <w:sz w:val="24"/>
        </w:rPr>
        <w:t>91</w:t>
      </w:r>
      <w:r w:rsidR="00F852FA" w:rsidRPr="008823A6">
        <w:rPr>
          <w:rFonts w:ascii="Times New Roman" w:hAnsi="Times New Roman"/>
          <w:sz w:val="24"/>
        </w:rPr>
        <w:t xml:space="preserve"> shareholder meetings</w:t>
      </w:r>
      <w:r w:rsidRPr="008823A6">
        <w:rPr>
          <w:rFonts w:ascii="Times New Roman" w:hAnsi="Times New Roman"/>
          <w:sz w:val="24"/>
        </w:rPr>
        <w:t xml:space="preserve">, with an aggregated </w:t>
      </w:r>
      <w:r w:rsidR="007339AF">
        <w:rPr>
          <w:rFonts w:ascii="Times New Roman" w:hAnsi="Times New Roman"/>
          <w:sz w:val="24"/>
        </w:rPr>
        <w:t xml:space="preserve">984 </w:t>
      </w:r>
      <w:r w:rsidRPr="008823A6">
        <w:rPr>
          <w:rFonts w:ascii="Times New Roman" w:hAnsi="Times New Roman"/>
          <w:sz w:val="24"/>
        </w:rPr>
        <w:t>votable items,</w:t>
      </w:r>
      <w:r w:rsidR="00F852FA" w:rsidRPr="008823A6">
        <w:rPr>
          <w:rFonts w:ascii="Times New Roman" w:hAnsi="Times New Roman"/>
          <w:sz w:val="24"/>
        </w:rPr>
        <w:t xml:space="preserve"> during the year ended 3</w:t>
      </w:r>
      <w:r w:rsidRPr="008823A6">
        <w:rPr>
          <w:rFonts w:ascii="Times New Roman" w:hAnsi="Times New Roman"/>
          <w:sz w:val="24"/>
        </w:rPr>
        <w:t>1 December 2020</w:t>
      </w:r>
      <w:r w:rsidR="00F852FA" w:rsidRPr="008823A6">
        <w:rPr>
          <w:rFonts w:ascii="Times New Roman" w:hAnsi="Times New Roman"/>
          <w:sz w:val="24"/>
        </w:rPr>
        <w:t xml:space="preserve">. </w:t>
      </w:r>
      <w:r w:rsidRPr="008823A6">
        <w:rPr>
          <w:rFonts w:ascii="Times New Roman" w:hAnsi="Times New Roman"/>
          <w:sz w:val="24"/>
        </w:rPr>
        <w:t>Castellain</w:t>
      </w:r>
      <w:r w:rsidR="00F852FA" w:rsidRPr="008823A6">
        <w:rPr>
          <w:rFonts w:ascii="Times New Roman" w:hAnsi="Times New Roman"/>
          <w:sz w:val="24"/>
        </w:rPr>
        <w:t xml:space="preserve"> cast its votes through</w:t>
      </w:r>
      <w:r w:rsidR="007339AF">
        <w:rPr>
          <w:rFonts w:ascii="Times New Roman" w:hAnsi="Times New Roman"/>
          <w:sz w:val="24"/>
        </w:rPr>
        <w:t xml:space="preserve"> t</w:t>
      </w:r>
      <w:r w:rsidRPr="008823A6">
        <w:rPr>
          <w:rFonts w:ascii="Times New Roman" w:hAnsi="Times New Roman"/>
          <w:sz w:val="24"/>
        </w:rPr>
        <w:t>hird-party</w:t>
      </w:r>
      <w:r w:rsidR="001519C0" w:rsidRPr="008823A6">
        <w:rPr>
          <w:rFonts w:ascii="Times New Roman" w:hAnsi="Times New Roman"/>
          <w:sz w:val="24"/>
        </w:rPr>
        <w:t xml:space="preserve"> proxy agent</w:t>
      </w:r>
      <w:r w:rsidR="007339AF">
        <w:rPr>
          <w:rFonts w:ascii="Times New Roman" w:hAnsi="Times New Roman"/>
          <w:sz w:val="24"/>
        </w:rPr>
        <w:t>s</w:t>
      </w:r>
      <w:r w:rsidR="001519C0" w:rsidRPr="008823A6">
        <w:rPr>
          <w:rFonts w:ascii="Times New Roman" w:hAnsi="Times New Roman"/>
          <w:sz w:val="24"/>
        </w:rPr>
        <w:t>, ISS</w:t>
      </w:r>
      <w:r w:rsidR="007339AF">
        <w:rPr>
          <w:rFonts w:ascii="Times New Roman" w:hAnsi="Times New Roman"/>
          <w:sz w:val="24"/>
        </w:rPr>
        <w:t xml:space="preserve"> and Broadridge</w:t>
      </w:r>
      <w:r w:rsidRPr="008823A6">
        <w:rPr>
          <w:rFonts w:ascii="Times New Roman" w:hAnsi="Times New Roman"/>
          <w:sz w:val="24"/>
        </w:rPr>
        <w:t xml:space="preserve">. </w:t>
      </w:r>
      <w:r w:rsidR="00F852FA" w:rsidRPr="008823A6">
        <w:rPr>
          <w:rFonts w:ascii="Times New Roman" w:hAnsi="Times New Roman"/>
          <w:sz w:val="24"/>
        </w:rPr>
        <w:t>Whilst the recommendation</w:t>
      </w:r>
      <w:r w:rsidRPr="008823A6">
        <w:rPr>
          <w:rFonts w:ascii="Times New Roman" w:hAnsi="Times New Roman"/>
          <w:sz w:val="24"/>
        </w:rPr>
        <w:t>s</w:t>
      </w:r>
      <w:r w:rsidR="00F852FA" w:rsidRPr="008823A6">
        <w:rPr>
          <w:rFonts w:ascii="Times New Roman" w:hAnsi="Times New Roman"/>
          <w:sz w:val="24"/>
        </w:rPr>
        <w:t xml:space="preserve"> of management w</w:t>
      </w:r>
      <w:r w:rsidRPr="008823A6">
        <w:rPr>
          <w:rFonts w:ascii="Times New Roman" w:hAnsi="Times New Roman"/>
          <w:sz w:val="24"/>
        </w:rPr>
        <w:t>ere</w:t>
      </w:r>
      <w:r w:rsidR="00F852FA" w:rsidRPr="008823A6">
        <w:rPr>
          <w:rFonts w:ascii="Times New Roman" w:hAnsi="Times New Roman"/>
          <w:sz w:val="24"/>
        </w:rPr>
        <w:t xml:space="preserve"> considered in all cases, </w:t>
      </w:r>
      <w:r w:rsidRPr="008823A6">
        <w:rPr>
          <w:rFonts w:ascii="Times New Roman" w:hAnsi="Times New Roman"/>
          <w:sz w:val="24"/>
        </w:rPr>
        <w:t xml:space="preserve">in line with our Engagement Policy, Castellain </w:t>
      </w:r>
      <w:r w:rsidR="00F852FA" w:rsidRPr="008823A6">
        <w:rPr>
          <w:rFonts w:ascii="Times New Roman" w:hAnsi="Times New Roman"/>
          <w:sz w:val="24"/>
        </w:rPr>
        <w:t>always voted in</w:t>
      </w:r>
      <w:r w:rsidRPr="008823A6">
        <w:rPr>
          <w:rFonts w:ascii="Times New Roman" w:hAnsi="Times New Roman"/>
          <w:sz w:val="24"/>
        </w:rPr>
        <w:t xml:space="preserve">dependently and </w:t>
      </w:r>
      <w:r w:rsidR="00AB31FA" w:rsidRPr="008823A6">
        <w:rPr>
          <w:rFonts w:ascii="Times New Roman" w:hAnsi="Times New Roman"/>
          <w:sz w:val="24"/>
        </w:rPr>
        <w:t xml:space="preserve">in </w:t>
      </w:r>
      <w:r w:rsidRPr="008823A6">
        <w:rPr>
          <w:rFonts w:ascii="Times New Roman" w:hAnsi="Times New Roman"/>
          <w:sz w:val="24"/>
        </w:rPr>
        <w:t>favour</w:t>
      </w:r>
      <w:r w:rsidR="00AB31FA" w:rsidRPr="008823A6">
        <w:rPr>
          <w:rFonts w:ascii="Times New Roman" w:hAnsi="Times New Roman"/>
          <w:sz w:val="24"/>
        </w:rPr>
        <w:t xml:space="preserve"> of</w:t>
      </w:r>
      <w:r w:rsidRPr="008823A6">
        <w:rPr>
          <w:rFonts w:ascii="Times New Roman" w:hAnsi="Times New Roman"/>
          <w:sz w:val="24"/>
        </w:rPr>
        <w:t xml:space="preserve"> resolutions which it believe</w:t>
      </w:r>
      <w:r w:rsidR="00AB31FA" w:rsidRPr="008823A6">
        <w:rPr>
          <w:rFonts w:ascii="Times New Roman" w:hAnsi="Times New Roman"/>
          <w:sz w:val="24"/>
        </w:rPr>
        <w:t>d</w:t>
      </w:r>
      <w:r w:rsidRPr="008823A6">
        <w:rPr>
          <w:rFonts w:ascii="Times New Roman" w:hAnsi="Times New Roman"/>
          <w:sz w:val="24"/>
        </w:rPr>
        <w:t xml:space="preserve"> are in the best </w:t>
      </w:r>
      <w:r w:rsidR="00F852FA" w:rsidRPr="008823A6">
        <w:rPr>
          <w:rFonts w:ascii="Times New Roman" w:hAnsi="Times New Roman"/>
          <w:sz w:val="24"/>
        </w:rPr>
        <w:t>interests of its clients.</w:t>
      </w:r>
      <w:r w:rsidR="000501C8" w:rsidRPr="008823A6">
        <w:rPr>
          <w:rFonts w:ascii="Times New Roman" w:hAnsi="Times New Roman"/>
          <w:sz w:val="24"/>
        </w:rPr>
        <w:t xml:space="preserve"> Castellain does not use proxy advisors. </w:t>
      </w:r>
    </w:p>
    <w:p w14:paraId="63594E35" w14:textId="77777777" w:rsidR="00B229A9" w:rsidRPr="008823A6" w:rsidRDefault="00B229A9" w:rsidP="00E769E1">
      <w:pPr>
        <w:spacing w:line="276" w:lineRule="auto"/>
        <w:rPr>
          <w:rFonts w:ascii="Times New Roman" w:hAnsi="Times New Roman"/>
          <w:sz w:val="24"/>
        </w:rPr>
      </w:pPr>
    </w:p>
    <w:tbl>
      <w:tblPr>
        <w:tblStyle w:val="TableGrid"/>
        <w:tblW w:w="9016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B229A9" w:rsidRPr="008823A6" w14:paraId="4B7B64C3" w14:textId="77777777" w:rsidTr="007339AF">
        <w:tc>
          <w:tcPr>
            <w:tcW w:w="4508" w:type="dxa"/>
          </w:tcPr>
          <w:p w14:paraId="741A40A3" w14:textId="4A049F82" w:rsidR="00B229A9" w:rsidRPr="008823A6" w:rsidRDefault="00B229A9" w:rsidP="00127D1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823A6">
              <w:rPr>
                <w:rFonts w:ascii="Times New Roman" w:hAnsi="Times New Roman"/>
                <w:sz w:val="24"/>
              </w:rPr>
              <w:t>Votable Items</w:t>
            </w:r>
          </w:p>
        </w:tc>
        <w:tc>
          <w:tcPr>
            <w:tcW w:w="4508" w:type="dxa"/>
          </w:tcPr>
          <w:p w14:paraId="2E2E90F2" w14:textId="77777777" w:rsidR="00B229A9" w:rsidRPr="008823A6" w:rsidRDefault="002A1F57" w:rsidP="004B2F11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984</w:t>
            </w:r>
          </w:p>
        </w:tc>
      </w:tr>
      <w:tr w:rsidR="00B229A9" w:rsidRPr="008823A6" w14:paraId="33A2900A" w14:textId="77777777" w:rsidTr="007339AF">
        <w:tc>
          <w:tcPr>
            <w:tcW w:w="4508" w:type="dxa"/>
          </w:tcPr>
          <w:p w14:paraId="57D5664E" w14:textId="77777777" w:rsidR="00B229A9" w:rsidRPr="008823A6" w:rsidRDefault="00B229A9" w:rsidP="004B2F1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823A6">
              <w:rPr>
                <w:rFonts w:ascii="Times New Roman" w:hAnsi="Times New Roman"/>
                <w:sz w:val="24"/>
              </w:rPr>
              <w:t>With Management</w:t>
            </w:r>
          </w:p>
        </w:tc>
        <w:tc>
          <w:tcPr>
            <w:tcW w:w="4508" w:type="dxa"/>
          </w:tcPr>
          <w:p w14:paraId="30C29388" w14:textId="77777777" w:rsidR="002A1F57" w:rsidRPr="008823A6" w:rsidRDefault="002A1F57" w:rsidP="002A1F57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945</w:t>
            </w:r>
          </w:p>
        </w:tc>
      </w:tr>
      <w:tr w:rsidR="00B229A9" w:rsidRPr="008823A6" w14:paraId="73987DB5" w14:textId="77777777" w:rsidTr="007339AF">
        <w:tc>
          <w:tcPr>
            <w:tcW w:w="4508" w:type="dxa"/>
          </w:tcPr>
          <w:p w14:paraId="7E7C9BFB" w14:textId="77777777" w:rsidR="00B229A9" w:rsidRPr="008823A6" w:rsidRDefault="00B229A9" w:rsidP="004B2F1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823A6">
              <w:rPr>
                <w:rFonts w:ascii="Times New Roman" w:hAnsi="Times New Roman"/>
                <w:sz w:val="24"/>
              </w:rPr>
              <w:t>Against Management</w:t>
            </w:r>
          </w:p>
        </w:tc>
        <w:tc>
          <w:tcPr>
            <w:tcW w:w="4508" w:type="dxa"/>
          </w:tcPr>
          <w:p w14:paraId="0D78EFE9" w14:textId="77777777" w:rsidR="00B229A9" w:rsidRPr="008823A6" w:rsidRDefault="002A1F57" w:rsidP="004B2F11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B229A9" w:rsidRPr="008823A6" w14:paraId="0B2F0B04" w14:textId="77777777" w:rsidTr="007339AF">
        <w:tc>
          <w:tcPr>
            <w:tcW w:w="4508" w:type="dxa"/>
          </w:tcPr>
          <w:p w14:paraId="3C1B6E35" w14:textId="77777777" w:rsidR="00B229A9" w:rsidRPr="008823A6" w:rsidRDefault="00B229A9" w:rsidP="004B2F1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823A6">
              <w:rPr>
                <w:rFonts w:ascii="Times New Roman" w:hAnsi="Times New Roman"/>
                <w:sz w:val="24"/>
              </w:rPr>
              <w:t>Abstentions</w:t>
            </w:r>
          </w:p>
        </w:tc>
        <w:tc>
          <w:tcPr>
            <w:tcW w:w="4508" w:type="dxa"/>
          </w:tcPr>
          <w:p w14:paraId="035FBF00" w14:textId="77777777" w:rsidR="00B229A9" w:rsidRPr="008823A6" w:rsidRDefault="002A1F57" w:rsidP="004B2F11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2A1F57" w:rsidRPr="008823A6" w14:paraId="1D9A0CF6" w14:textId="77777777" w:rsidTr="007339AF">
        <w:tc>
          <w:tcPr>
            <w:tcW w:w="4508" w:type="dxa"/>
          </w:tcPr>
          <w:p w14:paraId="26C64BC8" w14:textId="77777777" w:rsidR="002A1F57" w:rsidRPr="008823A6" w:rsidRDefault="002A1F57" w:rsidP="004B2F11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Did not vote</w:t>
            </w:r>
          </w:p>
        </w:tc>
        <w:tc>
          <w:tcPr>
            <w:tcW w:w="4508" w:type="dxa"/>
          </w:tcPr>
          <w:p w14:paraId="2055FB65" w14:textId="77777777" w:rsidR="002A1F57" w:rsidRPr="008823A6" w:rsidRDefault="002A1F57" w:rsidP="004B2F11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</w:tbl>
    <w:p w14:paraId="39F006D8" w14:textId="77777777" w:rsidR="00B813A4" w:rsidRPr="008823A6" w:rsidRDefault="00B813A4" w:rsidP="00E769E1">
      <w:pPr>
        <w:spacing w:line="276" w:lineRule="auto"/>
        <w:rPr>
          <w:rFonts w:ascii="Times New Roman" w:hAnsi="Times New Roman"/>
          <w:sz w:val="24"/>
        </w:rPr>
      </w:pPr>
    </w:p>
    <w:p w14:paraId="48435F44" w14:textId="3406BE83" w:rsidR="00B813A4" w:rsidRPr="002162F1" w:rsidRDefault="00B813A4" w:rsidP="007405A3">
      <w:pPr>
        <w:spacing w:line="276" w:lineRule="auto"/>
        <w:rPr>
          <w:rFonts w:ascii="Times New Roman" w:hAnsi="Times New Roman"/>
          <w:sz w:val="24"/>
        </w:rPr>
      </w:pPr>
      <w:r w:rsidRPr="008823A6">
        <w:rPr>
          <w:rFonts w:ascii="Times New Roman" w:hAnsi="Times New Roman"/>
          <w:sz w:val="24"/>
        </w:rPr>
        <w:t>Castellain</w:t>
      </w:r>
      <w:r w:rsidR="00F852FA" w:rsidRPr="008823A6">
        <w:rPr>
          <w:rFonts w:ascii="Times New Roman" w:hAnsi="Times New Roman"/>
          <w:sz w:val="24"/>
        </w:rPr>
        <w:t xml:space="preserve"> typically voted with management during the year but </w:t>
      </w:r>
      <w:r w:rsidRPr="008823A6">
        <w:rPr>
          <w:rFonts w:ascii="Times New Roman" w:hAnsi="Times New Roman"/>
          <w:sz w:val="24"/>
        </w:rPr>
        <w:t xml:space="preserve">voted against in broadly two circumstances. The first </w:t>
      </w:r>
      <w:r w:rsidR="000501C8" w:rsidRPr="008823A6">
        <w:rPr>
          <w:rFonts w:ascii="Times New Roman" w:hAnsi="Times New Roman"/>
          <w:sz w:val="24"/>
        </w:rPr>
        <w:t>being</w:t>
      </w:r>
      <w:r w:rsidRPr="008823A6">
        <w:rPr>
          <w:rFonts w:ascii="Times New Roman" w:hAnsi="Times New Roman"/>
          <w:sz w:val="24"/>
        </w:rPr>
        <w:t xml:space="preserve"> when the investee company proposed the disapplication of pre-emption rights above the </w:t>
      </w:r>
      <w:r w:rsidR="000501C8" w:rsidRPr="008823A6">
        <w:rPr>
          <w:rFonts w:ascii="Times New Roman" w:hAnsi="Times New Roman"/>
          <w:sz w:val="24"/>
        </w:rPr>
        <w:t>l</w:t>
      </w:r>
      <w:r w:rsidRPr="008823A6">
        <w:rPr>
          <w:rFonts w:ascii="Times New Roman" w:hAnsi="Times New Roman"/>
          <w:sz w:val="24"/>
        </w:rPr>
        <w:t xml:space="preserve">evel recommended by the Pre-Emption Group. The second was in instances where </w:t>
      </w:r>
      <w:r w:rsidR="000501C8" w:rsidRPr="008823A6">
        <w:rPr>
          <w:rFonts w:ascii="Times New Roman" w:hAnsi="Times New Roman"/>
          <w:sz w:val="24"/>
        </w:rPr>
        <w:t xml:space="preserve">the failure of the given resolution would lead to an enhanced economic return for Castellain’s Funds. </w:t>
      </w:r>
      <w:r w:rsidR="002162F1">
        <w:rPr>
          <w:rFonts w:ascii="Times New Roman" w:hAnsi="Times New Roman"/>
          <w:sz w:val="24"/>
        </w:rPr>
        <w:t xml:space="preserve">Castellain did not vote in meetings </w:t>
      </w:r>
      <w:r w:rsidR="00777E5C">
        <w:rPr>
          <w:rFonts w:ascii="Times New Roman" w:hAnsi="Times New Roman"/>
          <w:sz w:val="24"/>
        </w:rPr>
        <w:t xml:space="preserve">where the investee companies were indirectly acquired </w:t>
      </w:r>
      <w:r w:rsidR="002162F1">
        <w:rPr>
          <w:rFonts w:ascii="Times New Roman" w:hAnsi="Times New Roman"/>
          <w:sz w:val="24"/>
        </w:rPr>
        <w:t xml:space="preserve">as </w:t>
      </w:r>
      <w:r w:rsidR="00777E5C">
        <w:rPr>
          <w:rFonts w:ascii="Times New Roman" w:hAnsi="Times New Roman"/>
          <w:sz w:val="24"/>
        </w:rPr>
        <w:t>the</w:t>
      </w:r>
      <w:r w:rsidR="002162F1">
        <w:rPr>
          <w:rFonts w:ascii="Times New Roman" w:hAnsi="Times New Roman"/>
          <w:sz w:val="24"/>
        </w:rPr>
        <w:t xml:space="preserve"> result of undertaking </w:t>
      </w:r>
      <w:r w:rsidR="00777E5C">
        <w:rPr>
          <w:rFonts w:ascii="Times New Roman" w:hAnsi="Times New Roman"/>
          <w:sz w:val="24"/>
        </w:rPr>
        <w:t xml:space="preserve">the </w:t>
      </w:r>
      <w:r w:rsidR="002162F1">
        <w:rPr>
          <w:rFonts w:ascii="Times New Roman" w:hAnsi="Times New Roman"/>
          <w:sz w:val="24"/>
        </w:rPr>
        <w:t>management</w:t>
      </w:r>
      <w:r w:rsidR="00777E5C">
        <w:rPr>
          <w:rFonts w:ascii="Times New Roman" w:hAnsi="Times New Roman"/>
          <w:sz w:val="24"/>
        </w:rPr>
        <w:t xml:space="preserve"> of a new Fund.</w:t>
      </w:r>
      <w:r w:rsidR="002162F1">
        <w:rPr>
          <w:rFonts w:ascii="Times New Roman" w:hAnsi="Times New Roman"/>
          <w:sz w:val="24"/>
        </w:rPr>
        <w:t xml:space="preserve"> These positions were </w:t>
      </w:r>
      <w:r w:rsidR="00173C82">
        <w:rPr>
          <w:rFonts w:ascii="Times New Roman" w:hAnsi="Times New Roman"/>
          <w:sz w:val="24"/>
        </w:rPr>
        <w:t xml:space="preserve">realised </w:t>
      </w:r>
      <w:r w:rsidR="002162F1">
        <w:rPr>
          <w:rFonts w:ascii="Times New Roman" w:hAnsi="Times New Roman"/>
          <w:sz w:val="24"/>
        </w:rPr>
        <w:t>shortly thereafter.</w:t>
      </w:r>
    </w:p>
    <w:p w14:paraId="5BAA8287" w14:textId="77777777" w:rsidR="00B813A4" w:rsidRDefault="00B813A4" w:rsidP="00F852FA">
      <w:pPr>
        <w:rPr>
          <w:szCs w:val="22"/>
        </w:rPr>
      </w:pPr>
    </w:p>
    <w:sectPr w:rsidR="00B813A4" w:rsidSect="002775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8E0E" w16cex:dateUtc="2021-11-05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CFB5D4" w16cid:durableId="252F8E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4A770" w14:textId="77777777" w:rsidR="00FF2A4F" w:rsidRDefault="00FF2A4F" w:rsidP="00603596">
      <w:r>
        <w:separator/>
      </w:r>
    </w:p>
  </w:endnote>
  <w:endnote w:type="continuationSeparator" w:id="0">
    <w:p w14:paraId="6F1B631C" w14:textId="77777777" w:rsidR="00FF2A4F" w:rsidRDefault="00FF2A4F" w:rsidP="0060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EB848" w14:textId="77777777" w:rsidR="00FF2A4F" w:rsidRDefault="00FF2A4F" w:rsidP="00047784">
    <w:pPr>
      <w:pStyle w:val="Footer"/>
      <w:jc w:val="center"/>
      <w:rPr>
        <w:rFonts w:asciiTheme="minorHAnsi" w:hAnsiTheme="minorHAnsi"/>
        <w:color w:val="7F7F7F" w:themeColor="text1" w:themeTint="80"/>
        <w:sz w:val="16"/>
        <w:szCs w:val="16"/>
      </w:rPr>
    </w:pPr>
    <w:r w:rsidRPr="003644F5">
      <w:rPr>
        <w:rFonts w:asciiTheme="minorHAnsi" w:hAnsiTheme="minorHAnsi"/>
        <w:b/>
        <w:color w:val="7F7F7F" w:themeColor="text1" w:themeTint="80"/>
        <w:sz w:val="16"/>
        <w:szCs w:val="16"/>
      </w:rPr>
      <w:t>Castellain Capital LLP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 xml:space="preserve">   </w:t>
    </w:r>
    <w:r w:rsidRPr="00C02EA5">
      <w:rPr>
        <w:rFonts w:asciiTheme="minorHAnsi" w:hAnsiTheme="minorHAnsi"/>
        <w:color w:val="7F7F7F" w:themeColor="text1" w:themeTint="80"/>
        <w:sz w:val="16"/>
        <w:szCs w:val="16"/>
      </w:rPr>
      <w:t>|   34 New Cavendish Street, London, W1G 8UB   |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 xml:space="preserve">   </w:t>
    </w:r>
    <w:r w:rsidRPr="003644F5">
      <w:rPr>
        <w:rFonts w:asciiTheme="minorHAnsi" w:hAnsiTheme="minorHAnsi"/>
        <w:color w:val="7F7F7F" w:themeColor="text1" w:themeTint="80"/>
        <w:sz w:val="16"/>
        <w:szCs w:val="16"/>
      </w:rPr>
      <w:t>Partnership no. OC343656</w:t>
    </w:r>
  </w:p>
  <w:p w14:paraId="3430904D" w14:textId="77777777" w:rsidR="00FF2A4F" w:rsidRPr="00047784" w:rsidRDefault="00FF2A4F" w:rsidP="00047784">
    <w:pPr>
      <w:pStyle w:val="Footer"/>
      <w:jc w:val="center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>Castellain Capital LLP is authorised and regulated by the Financial Services Authority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D182" w14:textId="77777777" w:rsidR="00FF2A4F" w:rsidRDefault="00FF2A4F" w:rsidP="00C02EA5">
    <w:pPr>
      <w:pStyle w:val="Footer"/>
      <w:jc w:val="center"/>
      <w:rPr>
        <w:rFonts w:asciiTheme="minorHAnsi" w:hAnsiTheme="minorHAnsi"/>
        <w:color w:val="7F7F7F" w:themeColor="text1" w:themeTint="80"/>
        <w:sz w:val="16"/>
        <w:szCs w:val="16"/>
      </w:rPr>
    </w:pPr>
    <w:r w:rsidRPr="00DF599B">
      <w:rPr>
        <w:rFonts w:asciiTheme="minorHAnsi" w:hAnsiTheme="minorHAnsi"/>
        <w:color w:val="7F7F7F" w:themeColor="text1" w:themeTint="80"/>
        <w:sz w:val="16"/>
        <w:szCs w:val="16"/>
      </w:rPr>
      <w:t>Castellain Capital LLP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 xml:space="preserve">   </w:t>
    </w:r>
    <w:r w:rsidRPr="00C02EA5">
      <w:rPr>
        <w:rFonts w:asciiTheme="minorHAnsi" w:hAnsiTheme="minorHAnsi"/>
        <w:color w:val="7F7F7F" w:themeColor="text1" w:themeTint="80"/>
        <w:sz w:val="16"/>
        <w:szCs w:val="16"/>
      </w:rPr>
      <w:t>|   34 New Cavendish Street, London, W1G 8UB   |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 xml:space="preserve">   </w:t>
    </w:r>
    <w:r w:rsidRPr="003644F5">
      <w:rPr>
        <w:rFonts w:asciiTheme="minorHAnsi" w:hAnsiTheme="minorHAnsi"/>
        <w:color w:val="7F7F7F" w:themeColor="text1" w:themeTint="80"/>
        <w:sz w:val="16"/>
        <w:szCs w:val="16"/>
      </w:rPr>
      <w:t>Partnership no. OC343656</w:t>
    </w:r>
  </w:p>
  <w:p w14:paraId="6D9B60C9" w14:textId="77777777" w:rsidR="00FF2A4F" w:rsidRPr="003644F5" w:rsidRDefault="00FF2A4F" w:rsidP="00C02EA5">
    <w:pPr>
      <w:pStyle w:val="Footer"/>
      <w:jc w:val="center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Castellain Capital LLP is authorised and regulated by the Financial </w:t>
    </w:r>
    <w:r w:rsidR="00F129B9">
      <w:rPr>
        <w:rFonts w:asciiTheme="minorHAnsi" w:hAnsiTheme="minorHAnsi"/>
        <w:color w:val="7F7F7F" w:themeColor="text1" w:themeTint="80"/>
        <w:sz w:val="16"/>
        <w:szCs w:val="16"/>
      </w:rPr>
      <w:t>Conduct</w:t>
    </w:r>
    <w:r>
      <w:rPr>
        <w:rFonts w:asciiTheme="minorHAnsi" w:hAnsiTheme="minorHAnsi"/>
        <w:color w:val="7F7F7F" w:themeColor="text1" w:themeTint="80"/>
        <w:sz w:val="16"/>
        <w:szCs w:val="16"/>
      </w:rPr>
      <w:t xml:space="preserve"> Authority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E522E" w14:textId="77777777" w:rsidR="00FF2A4F" w:rsidRDefault="00FF2A4F" w:rsidP="00603596">
      <w:r>
        <w:separator/>
      </w:r>
    </w:p>
  </w:footnote>
  <w:footnote w:type="continuationSeparator" w:id="0">
    <w:p w14:paraId="27D58983" w14:textId="77777777" w:rsidR="00FF2A4F" w:rsidRDefault="00FF2A4F" w:rsidP="0060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28FA9" w14:textId="77777777" w:rsidR="00FF2A4F" w:rsidRDefault="00FF2A4F">
    <w:pPr>
      <w:pStyle w:val="Header"/>
    </w:pPr>
  </w:p>
  <w:p w14:paraId="3EFE2DF2" w14:textId="77777777" w:rsidR="00FF2A4F" w:rsidRDefault="00FF2A4F">
    <w:pPr>
      <w:pStyle w:val="Header"/>
    </w:pPr>
  </w:p>
  <w:p w14:paraId="383577CE" w14:textId="77777777" w:rsidR="00FF2A4F" w:rsidRDefault="00FF2A4F">
    <w:pPr>
      <w:pStyle w:val="Header"/>
    </w:pPr>
  </w:p>
  <w:p w14:paraId="7641D9F9" w14:textId="77777777" w:rsidR="00FF2A4F" w:rsidRDefault="00FF2A4F" w:rsidP="0060359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4375" w14:textId="77777777" w:rsidR="00FF2A4F" w:rsidRDefault="00FF2A4F">
    <w:r w:rsidRPr="00F6233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0E4124" wp14:editId="13E5E2BD">
          <wp:simplePos x="0" y="0"/>
          <wp:positionH relativeFrom="column">
            <wp:posOffset>-100693</wp:posOffset>
          </wp:positionH>
          <wp:positionV relativeFrom="paragraph">
            <wp:posOffset>140858</wp:posOffset>
          </wp:positionV>
          <wp:extent cx="2343150" cy="735009"/>
          <wp:effectExtent l="0" t="0" r="0" b="0"/>
          <wp:wrapNone/>
          <wp:docPr id="3" name="Picture 1" descr="logobig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ig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73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26"/>
    </w:tblGrid>
    <w:tr w:rsidR="00FF2A4F" w14:paraId="29711FE2" w14:textId="77777777" w:rsidTr="00BC027A">
      <w:tc>
        <w:tcPr>
          <w:tcW w:w="9242" w:type="dxa"/>
        </w:tcPr>
        <w:p w14:paraId="60F4C687" w14:textId="77777777" w:rsidR="00FF2A4F" w:rsidRDefault="00FF2A4F" w:rsidP="000313EB">
          <w:pPr>
            <w:pStyle w:val="Header"/>
            <w:jc w:val="right"/>
          </w:pPr>
        </w:p>
      </w:tc>
    </w:tr>
    <w:tr w:rsidR="00FF2A4F" w14:paraId="31FC6C2B" w14:textId="77777777" w:rsidTr="00BC027A">
      <w:tc>
        <w:tcPr>
          <w:tcW w:w="9242" w:type="dxa"/>
        </w:tcPr>
        <w:p w14:paraId="73E0D7B9" w14:textId="77777777" w:rsidR="00FF2A4F" w:rsidRPr="003644F5" w:rsidRDefault="00FF2A4F" w:rsidP="00BC027A">
          <w:pPr>
            <w:spacing w:line="276" w:lineRule="auto"/>
            <w:jc w:val="right"/>
            <w:rPr>
              <w:rFonts w:asciiTheme="minorHAnsi" w:hAnsiTheme="minorHAnsi"/>
              <w:color w:val="7F7F7F" w:themeColor="text1" w:themeTint="80"/>
              <w:sz w:val="16"/>
              <w:szCs w:val="16"/>
            </w:rPr>
          </w:pPr>
          <w:r w:rsidRPr="003644F5">
            <w:rPr>
              <w:rFonts w:asciiTheme="minorHAnsi" w:hAnsiTheme="minorHAnsi"/>
              <w:b/>
              <w:color w:val="7F7F7F" w:themeColor="text1" w:themeTint="80"/>
              <w:sz w:val="16"/>
              <w:szCs w:val="16"/>
            </w:rPr>
            <w:t>34 New Cavendish Street, London, W1G 8UB</w:t>
          </w:r>
        </w:p>
        <w:p w14:paraId="13C0BE02" w14:textId="62C84DF4" w:rsidR="00FF2A4F" w:rsidRDefault="00FF2A4F" w:rsidP="00BC027A">
          <w:pPr>
            <w:spacing w:line="276" w:lineRule="auto"/>
            <w:jc w:val="right"/>
            <w:rPr>
              <w:rFonts w:asciiTheme="minorHAnsi" w:hAnsiTheme="minorHAnsi"/>
              <w:color w:val="7F7F7F" w:themeColor="text1" w:themeTint="80"/>
              <w:sz w:val="16"/>
              <w:szCs w:val="16"/>
            </w:rPr>
          </w:pPr>
          <w:r w:rsidRPr="003644F5"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>T: 020 7034 191</w:t>
          </w:r>
          <w:r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 xml:space="preserve">1 </w:t>
          </w:r>
        </w:p>
        <w:p w14:paraId="6446187C" w14:textId="77777777" w:rsidR="00FF2A4F" w:rsidRDefault="00FF2A4F" w:rsidP="00BC027A">
          <w:pPr>
            <w:spacing w:line="276" w:lineRule="auto"/>
            <w:jc w:val="right"/>
            <w:rPr>
              <w:rFonts w:asciiTheme="minorHAnsi" w:hAnsiTheme="minorHAnsi"/>
              <w:color w:val="7F7F7F" w:themeColor="text1" w:themeTint="80"/>
              <w:sz w:val="16"/>
              <w:szCs w:val="16"/>
            </w:rPr>
          </w:pPr>
          <w:r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>E: info@castellaincapital.com</w:t>
          </w:r>
        </w:p>
        <w:p w14:paraId="70262B01" w14:textId="77777777" w:rsidR="00FF2A4F" w:rsidRPr="003644F5" w:rsidRDefault="00FF2A4F" w:rsidP="00BC027A">
          <w:pPr>
            <w:spacing w:line="276" w:lineRule="auto"/>
            <w:jc w:val="right"/>
            <w:rPr>
              <w:rFonts w:asciiTheme="minorHAnsi" w:hAnsiTheme="minorHAnsi"/>
              <w:color w:val="7F7F7F" w:themeColor="text1" w:themeTint="80"/>
              <w:sz w:val="16"/>
              <w:szCs w:val="16"/>
            </w:rPr>
          </w:pPr>
        </w:p>
        <w:p w14:paraId="034CBD07" w14:textId="77777777" w:rsidR="00FF2A4F" w:rsidRPr="00BC027A" w:rsidRDefault="00FF2A4F" w:rsidP="000313EB">
          <w:pPr>
            <w:pStyle w:val="Header"/>
            <w:jc w:val="right"/>
          </w:pPr>
        </w:p>
      </w:tc>
    </w:tr>
  </w:tbl>
  <w:p w14:paraId="3BCE710F" w14:textId="77777777" w:rsidR="00FF2A4F" w:rsidRDefault="00FF2A4F" w:rsidP="00BC02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C3A"/>
    <w:multiLevelType w:val="hybridMultilevel"/>
    <w:tmpl w:val="98EAB49C"/>
    <w:lvl w:ilvl="0" w:tplc="4498F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94EC8"/>
    <w:multiLevelType w:val="singleLevel"/>
    <w:tmpl w:val="E62E22A2"/>
    <w:lvl w:ilvl="0">
      <w:start w:val="1"/>
      <w:numFmt w:val="bullet"/>
      <w:lvlRestart w:val="0"/>
      <w:lvlText w:val="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sz w:val="16"/>
      </w:rPr>
    </w:lvl>
  </w:abstractNum>
  <w:abstractNum w:abstractNumId="2" w15:restartNumberingAfterBreak="0">
    <w:nsid w:val="1BC51562"/>
    <w:multiLevelType w:val="hybridMultilevel"/>
    <w:tmpl w:val="8E70E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E32F6"/>
    <w:multiLevelType w:val="hybridMultilevel"/>
    <w:tmpl w:val="5EF0955C"/>
    <w:lvl w:ilvl="0" w:tplc="CE96C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2009"/>
    <w:multiLevelType w:val="hybridMultilevel"/>
    <w:tmpl w:val="C028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6189E"/>
    <w:multiLevelType w:val="hybridMultilevel"/>
    <w:tmpl w:val="E9225EC4"/>
    <w:lvl w:ilvl="0" w:tplc="2B3E704E">
      <w:numFmt w:val="bullet"/>
      <w:lvlText w:val=""/>
      <w:lvlJc w:val="left"/>
      <w:pPr>
        <w:ind w:left="1230" w:hanging="51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C63272"/>
    <w:multiLevelType w:val="hybridMultilevel"/>
    <w:tmpl w:val="DC38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64EB"/>
    <w:multiLevelType w:val="hybridMultilevel"/>
    <w:tmpl w:val="C4A0DA82"/>
    <w:lvl w:ilvl="0" w:tplc="75E8D8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788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37"/>
    <w:rsid w:val="000007AE"/>
    <w:rsid w:val="00000B24"/>
    <w:rsid w:val="00014786"/>
    <w:rsid w:val="000313EB"/>
    <w:rsid w:val="00037B30"/>
    <w:rsid w:val="00047784"/>
    <w:rsid w:val="000501C8"/>
    <w:rsid w:val="00062D82"/>
    <w:rsid w:val="00067ED9"/>
    <w:rsid w:val="000A5245"/>
    <w:rsid w:val="000C1D67"/>
    <w:rsid w:val="000C758E"/>
    <w:rsid w:val="000E0331"/>
    <w:rsid w:val="001003AD"/>
    <w:rsid w:val="00123B5B"/>
    <w:rsid w:val="00127D12"/>
    <w:rsid w:val="001359CF"/>
    <w:rsid w:val="001519C0"/>
    <w:rsid w:val="00172B71"/>
    <w:rsid w:val="00173C82"/>
    <w:rsid w:val="0019020A"/>
    <w:rsid w:val="0019684E"/>
    <w:rsid w:val="001A7F1B"/>
    <w:rsid w:val="001B7805"/>
    <w:rsid w:val="001C23F3"/>
    <w:rsid w:val="001C5A8B"/>
    <w:rsid w:val="001C5E98"/>
    <w:rsid w:val="001E3C82"/>
    <w:rsid w:val="00203DF3"/>
    <w:rsid w:val="0020609A"/>
    <w:rsid w:val="002113FD"/>
    <w:rsid w:val="002162F1"/>
    <w:rsid w:val="002361E9"/>
    <w:rsid w:val="00243DEB"/>
    <w:rsid w:val="00246F2B"/>
    <w:rsid w:val="002570E0"/>
    <w:rsid w:val="00261729"/>
    <w:rsid w:val="002775D8"/>
    <w:rsid w:val="002A1F57"/>
    <w:rsid w:val="002A63D3"/>
    <w:rsid w:val="0030419D"/>
    <w:rsid w:val="0032412B"/>
    <w:rsid w:val="0032542C"/>
    <w:rsid w:val="003379CB"/>
    <w:rsid w:val="00342A86"/>
    <w:rsid w:val="00357830"/>
    <w:rsid w:val="0036032D"/>
    <w:rsid w:val="003644F5"/>
    <w:rsid w:val="003655E7"/>
    <w:rsid w:val="00367EF6"/>
    <w:rsid w:val="00375DE7"/>
    <w:rsid w:val="00380234"/>
    <w:rsid w:val="0039065C"/>
    <w:rsid w:val="003950FD"/>
    <w:rsid w:val="003B3088"/>
    <w:rsid w:val="003C00C2"/>
    <w:rsid w:val="003F6FDC"/>
    <w:rsid w:val="00476575"/>
    <w:rsid w:val="0048737C"/>
    <w:rsid w:val="004A688B"/>
    <w:rsid w:val="004B04CF"/>
    <w:rsid w:val="004B186C"/>
    <w:rsid w:val="004B2792"/>
    <w:rsid w:val="004C0C46"/>
    <w:rsid w:val="004C10DD"/>
    <w:rsid w:val="004D0F37"/>
    <w:rsid w:val="0051654A"/>
    <w:rsid w:val="00537DBC"/>
    <w:rsid w:val="005919E3"/>
    <w:rsid w:val="00595DDB"/>
    <w:rsid w:val="005B4823"/>
    <w:rsid w:val="005D6A42"/>
    <w:rsid w:val="005D6CFE"/>
    <w:rsid w:val="005E0212"/>
    <w:rsid w:val="005F0463"/>
    <w:rsid w:val="00603596"/>
    <w:rsid w:val="00630AC7"/>
    <w:rsid w:val="00633889"/>
    <w:rsid w:val="0064433B"/>
    <w:rsid w:val="00670CCF"/>
    <w:rsid w:val="00675A4F"/>
    <w:rsid w:val="0068484A"/>
    <w:rsid w:val="00690CCA"/>
    <w:rsid w:val="006A1617"/>
    <w:rsid w:val="006A44BC"/>
    <w:rsid w:val="006B1FE7"/>
    <w:rsid w:val="006F5435"/>
    <w:rsid w:val="006F64ED"/>
    <w:rsid w:val="007339AF"/>
    <w:rsid w:val="00735688"/>
    <w:rsid w:val="007405A3"/>
    <w:rsid w:val="00754112"/>
    <w:rsid w:val="0076643C"/>
    <w:rsid w:val="00767042"/>
    <w:rsid w:val="00767586"/>
    <w:rsid w:val="00773B9D"/>
    <w:rsid w:val="00777E5C"/>
    <w:rsid w:val="007A3B79"/>
    <w:rsid w:val="007C6F38"/>
    <w:rsid w:val="007F3AB7"/>
    <w:rsid w:val="00804527"/>
    <w:rsid w:val="008332BB"/>
    <w:rsid w:val="00835E85"/>
    <w:rsid w:val="00840289"/>
    <w:rsid w:val="008479A5"/>
    <w:rsid w:val="008543B2"/>
    <w:rsid w:val="008823A6"/>
    <w:rsid w:val="00891AB5"/>
    <w:rsid w:val="008B22B4"/>
    <w:rsid w:val="008D1EBA"/>
    <w:rsid w:val="009110C1"/>
    <w:rsid w:val="009448D1"/>
    <w:rsid w:val="00970F09"/>
    <w:rsid w:val="00977B23"/>
    <w:rsid w:val="00983571"/>
    <w:rsid w:val="0099338C"/>
    <w:rsid w:val="0099616A"/>
    <w:rsid w:val="009A0497"/>
    <w:rsid w:val="009B1496"/>
    <w:rsid w:val="009B75CE"/>
    <w:rsid w:val="009D074E"/>
    <w:rsid w:val="009E0965"/>
    <w:rsid w:val="009E71B8"/>
    <w:rsid w:val="00A07F58"/>
    <w:rsid w:val="00A23DDF"/>
    <w:rsid w:val="00A30A2C"/>
    <w:rsid w:val="00A3293E"/>
    <w:rsid w:val="00A5331B"/>
    <w:rsid w:val="00A56004"/>
    <w:rsid w:val="00A644D7"/>
    <w:rsid w:val="00A816A0"/>
    <w:rsid w:val="00AB133A"/>
    <w:rsid w:val="00AB31FA"/>
    <w:rsid w:val="00AB3785"/>
    <w:rsid w:val="00B07E87"/>
    <w:rsid w:val="00B07F90"/>
    <w:rsid w:val="00B229A9"/>
    <w:rsid w:val="00B24FDC"/>
    <w:rsid w:val="00B41894"/>
    <w:rsid w:val="00B813A4"/>
    <w:rsid w:val="00BC027A"/>
    <w:rsid w:val="00BC4101"/>
    <w:rsid w:val="00BD418D"/>
    <w:rsid w:val="00BE6488"/>
    <w:rsid w:val="00C02EA5"/>
    <w:rsid w:val="00C1065B"/>
    <w:rsid w:val="00C642B0"/>
    <w:rsid w:val="00C95BA3"/>
    <w:rsid w:val="00CA1561"/>
    <w:rsid w:val="00CC2841"/>
    <w:rsid w:val="00D36880"/>
    <w:rsid w:val="00D976DC"/>
    <w:rsid w:val="00DA417A"/>
    <w:rsid w:val="00DC15AC"/>
    <w:rsid w:val="00DF599B"/>
    <w:rsid w:val="00DF7799"/>
    <w:rsid w:val="00E02E2D"/>
    <w:rsid w:val="00E02F10"/>
    <w:rsid w:val="00E07320"/>
    <w:rsid w:val="00E2203E"/>
    <w:rsid w:val="00E46FC2"/>
    <w:rsid w:val="00E71CC8"/>
    <w:rsid w:val="00E769E1"/>
    <w:rsid w:val="00E96030"/>
    <w:rsid w:val="00E9638C"/>
    <w:rsid w:val="00EC4ADB"/>
    <w:rsid w:val="00EE529F"/>
    <w:rsid w:val="00EE7444"/>
    <w:rsid w:val="00EF710F"/>
    <w:rsid w:val="00F129B9"/>
    <w:rsid w:val="00F509D2"/>
    <w:rsid w:val="00F52F37"/>
    <w:rsid w:val="00F61208"/>
    <w:rsid w:val="00F62332"/>
    <w:rsid w:val="00F63D9A"/>
    <w:rsid w:val="00F852FA"/>
    <w:rsid w:val="00F93B37"/>
    <w:rsid w:val="00F94172"/>
    <w:rsid w:val="00F94892"/>
    <w:rsid w:val="00FB4E25"/>
    <w:rsid w:val="00FB62F2"/>
    <w:rsid w:val="00FC4779"/>
    <w:rsid w:val="00FD11D8"/>
    <w:rsid w:val="00FD377C"/>
    <w:rsid w:val="00FE7949"/>
    <w:rsid w:val="00FF0598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7075B71"/>
  <w15:docId w15:val="{3A16FA19-FB47-48B0-A9CC-3B0C30B5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B23"/>
    <w:pPr>
      <w:spacing w:after="0" w:line="240" w:lineRule="auto"/>
      <w:jc w:val="both"/>
    </w:pPr>
    <w:rPr>
      <w:rFonts w:ascii="Arial" w:eastAsia="Times New Roman" w:hAnsi="Arial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6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6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6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65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65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65C"/>
    <w:pPr>
      <w:spacing w:before="240" w:after="60"/>
      <w:outlineLvl w:val="5"/>
    </w:pPr>
    <w:rPr>
      <w:rFonts w:asciiTheme="minorHAnsi" w:hAnsiTheme="minorHAns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65C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65C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65C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6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6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6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06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6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6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6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6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6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06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06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5C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06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065C"/>
    <w:rPr>
      <w:b/>
      <w:bCs/>
    </w:rPr>
  </w:style>
  <w:style w:type="character" w:styleId="Emphasis">
    <w:name w:val="Emphasis"/>
    <w:basedOn w:val="DefaultParagraphFont"/>
    <w:uiPriority w:val="20"/>
    <w:qFormat/>
    <w:rsid w:val="003906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065C"/>
    <w:rPr>
      <w:szCs w:val="32"/>
    </w:rPr>
  </w:style>
  <w:style w:type="paragraph" w:styleId="ListParagraph">
    <w:name w:val="List Paragraph"/>
    <w:basedOn w:val="Normal"/>
    <w:uiPriority w:val="34"/>
    <w:qFormat/>
    <w:rsid w:val="003906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65C"/>
    <w:rPr>
      <w:rFonts w:asciiTheme="minorHAnsi" w:hAnsiTheme="minorHAnsi"/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906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65C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65C"/>
    <w:rPr>
      <w:b/>
      <w:i/>
      <w:sz w:val="24"/>
    </w:rPr>
  </w:style>
  <w:style w:type="character" w:styleId="SubtleEmphasis">
    <w:name w:val="Subtle Emphasis"/>
    <w:uiPriority w:val="19"/>
    <w:qFormat/>
    <w:rsid w:val="003906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06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06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06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06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65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3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9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35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596"/>
    <w:rPr>
      <w:rFonts w:ascii="Arial" w:hAnsi="Arial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35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596"/>
    <w:rPr>
      <w:rFonts w:ascii="Arial" w:hAnsi="Arial"/>
      <w:sz w:val="20"/>
      <w:szCs w:val="24"/>
      <w:lang w:val="en-GB"/>
    </w:rPr>
  </w:style>
  <w:style w:type="table" w:styleId="TableGrid">
    <w:name w:val="Table Grid"/>
    <w:basedOn w:val="TableNormal"/>
    <w:uiPriority w:val="59"/>
    <w:rsid w:val="00BC0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rsid w:val="00342A86"/>
    <w:pPr>
      <w:spacing w:after="200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2A8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subparatext">
    <w:name w:val="subparatext"/>
    <w:basedOn w:val="DefaultParagraphFont"/>
    <w:rsid w:val="009B1496"/>
  </w:style>
  <w:style w:type="paragraph" w:styleId="FootnoteText">
    <w:name w:val="footnote text"/>
    <w:basedOn w:val="Normal"/>
    <w:link w:val="FootnoteTextChar"/>
    <w:semiHidden/>
    <w:unhideWhenUsed/>
    <w:rsid w:val="00067ED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ED9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067E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C4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ADB"/>
    <w:rPr>
      <w:rFonts w:ascii="Arial" w:eastAsia="Times New Roman" w:hAnsi="Arial"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DB"/>
    <w:rPr>
      <w:rFonts w:ascii="Arial" w:eastAsia="Times New Roman" w:hAnsi="Arial"/>
      <w:b/>
      <w:bCs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NAGGAR\Download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9985-CE4D-4A1D-8EF0-F700F428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Ackerman</dc:creator>
  <cp:lastModifiedBy>William Edwards</cp:lastModifiedBy>
  <cp:revision>4</cp:revision>
  <cp:lastPrinted>2021-10-21T12:09:00Z</cp:lastPrinted>
  <dcterms:created xsi:type="dcterms:W3CDTF">2021-11-08T17:48:00Z</dcterms:created>
  <dcterms:modified xsi:type="dcterms:W3CDTF">2021-11-08T17:52:00Z</dcterms:modified>
</cp:coreProperties>
</file>